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DF" w:rsidRDefault="00A32C6C" w:rsidP="000477DF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A32C6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«Инвестирование</w:t>
      </w:r>
    </w:p>
    <w:p w:rsidR="00A32C6C" w:rsidRPr="00A32C6C" w:rsidRDefault="00A32C6C" w:rsidP="000477DF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A32C6C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 xml:space="preserve"> в мою стажировку»</w:t>
      </w:r>
    </w:p>
    <w:p w:rsidR="004E762D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-оформление </w:t>
      </w:r>
      <w:r w:rsidR="00A4662A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визы </w:t>
      </w:r>
      <w:r w:rsidR="00A4662A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0 </w:t>
      </w:r>
      <w:proofErr w:type="spellStart"/>
      <w:r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="00A4662A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(виза не требуется)</w:t>
      </w:r>
    </w:p>
    <w:p w:rsidR="00A32C6C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-бронирование авиабилетов 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Москва-Тель-Авив-</w:t>
      </w:r>
      <w:proofErr w:type="gramStart"/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Москва</w:t>
      </w:r>
      <w:r w:rsidR="003A45B0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 </w:t>
      </w:r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250</w:t>
      </w:r>
      <w:proofErr w:type="gramEnd"/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-300 долларов США/16 000-</w:t>
      </w:r>
      <w:r w:rsidR="009D7AE7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20 000</w:t>
      </w:r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</w:t>
      </w:r>
      <w:r w:rsidR="003A45B0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</w:t>
      </w:r>
      <w:r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r w:rsidR="004E762D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.</w:t>
      </w:r>
    </w:p>
    <w:p w:rsidR="00A32C6C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-бронирование билетов для внутреннего трансфера между городами страны 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Тель-Авив</w:t>
      </w:r>
      <w:r w:rsidR="000477DF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,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 аэропорт Бен </w:t>
      </w:r>
      <w:proofErr w:type="spellStart"/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Гурион</w:t>
      </w:r>
      <w:proofErr w:type="spellEnd"/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- Тель-Авив</w:t>
      </w:r>
      <w:r w:rsidR="000477DF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,</w:t>
      </w:r>
      <w:r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</w:t>
      </w:r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город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 - Тель-Авив</w:t>
      </w:r>
      <w:r w:rsidR="000477DF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,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 аэропорт Бен </w:t>
      </w:r>
      <w:proofErr w:type="spellStart"/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Гурион</w:t>
      </w:r>
      <w:proofErr w:type="spellEnd"/>
      <w:r w:rsidR="00E27595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– 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такси </w:t>
      </w:r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6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0-</w:t>
      </w:r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8</w:t>
      </w:r>
      <w:r w:rsidR="00E27595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0 </w:t>
      </w:r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долларов США/</w:t>
      </w:r>
      <w:r w:rsidR="009D7AE7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4</w:t>
      </w:r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000-</w:t>
      </w:r>
      <w:r w:rsidR="009D7AE7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</w:t>
      </w:r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000 </w:t>
      </w:r>
      <w:proofErr w:type="spellStart"/>
      <w:r w:rsidR="00E27595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="009D7AE7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в обе стороны</w:t>
      </w:r>
    </w:p>
    <w:p w:rsidR="004E762D" w:rsidRPr="004E762D" w:rsidRDefault="004E762D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b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-расходы на ежедневный трансфер (время в </w:t>
      </w:r>
      <w:proofErr w:type="spellStart"/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в</w:t>
      </w:r>
      <w:proofErr w:type="spellEnd"/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пути 40-50 мин в одну сторону) </w:t>
      </w:r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Тель-Авив - Нес-</w:t>
      </w:r>
      <w:proofErr w:type="spellStart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Циона</w:t>
      </w:r>
      <w:proofErr w:type="spellEnd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-Тель-Авив</w:t>
      </w: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– </w:t>
      </w:r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4 доллара США/с человека/300 </w:t>
      </w:r>
      <w:proofErr w:type="spellStart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, 9 дней=2 700 </w:t>
      </w:r>
      <w:proofErr w:type="spellStart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, </w:t>
      </w:r>
      <w:proofErr w:type="gramStart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либо  проездной</w:t>
      </w:r>
      <w:proofErr w:type="gramEnd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 на 1 неделю- 30 долларов США/2000 </w:t>
      </w:r>
      <w:proofErr w:type="spellStart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, 2 недели =4000 </w:t>
      </w:r>
      <w:proofErr w:type="spellStart"/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</w:p>
    <w:p w:rsidR="00E82618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-бронирование </w:t>
      </w:r>
      <w:r w:rsidRPr="004E762D">
        <w:rPr>
          <w:rFonts w:ascii="PT Serif" w:eastAsia="Times New Roman" w:hAnsi="PT Serif" w:cs="Times New Roman"/>
          <w:sz w:val="29"/>
          <w:szCs w:val="29"/>
          <w:u w:val="single"/>
          <w:lang w:eastAsia="ru-RU"/>
        </w:rPr>
        <w:t>апартаментов</w:t>
      </w: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="00E82618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(с кухней, возможность готовить самостоятельно) </w:t>
      </w:r>
      <w:r w:rsidR="00E82618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70-</w:t>
      </w:r>
      <w:proofErr w:type="gramStart"/>
      <w:r w:rsidR="00E82618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85</w:t>
      </w:r>
      <w:r w:rsidR="00E82618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="003A45B0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</w:t>
      </w:r>
      <w:r w:rsidR="00E82618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долларов</w:t>
      </w:r>
      <w:proofErr w:type="gramEnd"/>
      <w:r w:rsidR="00E82618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США/4 500-5 500 </w:t>
      </w:r>
      <w:proofErr w:type="spellStart"/>
      <w:r w:rsidR="00E82618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руб</w:t>
      </w:r>
      <w:proofErr w:type="spellEnd"/>
      <w:r w:rsidR="003A45B0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 </w:t>
      </w: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в сутки</w:t>
      </w:r>
      <w:r w:rsidR="00E82618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/человек</w:t>
      </w:r>
      <w:r w:rsidR="009D7AE7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10 суток</w:t>
      </w:r>
      <w:r w:rsidR="000477DF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/с человека</w:t>
      </w:r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 =45 000 -55 000 </w:t>
      </w:r>
      <w:proofErr w:type="spellStart"/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</w:p>
    <w:p w:rsidR="00E82618" w:rsidRPr="004E762D" w:rsidRDefault="000477DF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!</w:t>
      </w: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="00E82618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бронирование </w:t>
      </w:r>
      <w:proofErr w:type="gramStart"/>
      <w:r w:rsidR="00E82618" w:rsidRPr="004E762D">
        <w:rPr>
          <w:rFonts w:ascii="PT Serif" w:eastAsia="Times New Roman" w:hAnsi="PT Serif" w:cs="Times New Roman"/>
          <w:sz w:val="29"/>
          <w:szCs w:val="29"/>
          <w:u w:val="single"/>
          <w:lang w:eastAsia="ru-RU"/>
        </w:rPr>
        <w:t xml:space="preserve">отеля </w:t>
      </w:r>
      <w:r w:rsidR="00E82618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="00E82618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-</w:t>
      </w:r>
      <w:proofErr w:type="gramEnd"/>
      <w:r w:rsidR="00E82618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 дороже в 1,5  раза</w:t>
      </w:r>
    </w:p>
    <w:p w:rsidR="003A45B0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b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-</w:t>
      </w:r>
      <w:r w:rsidR="00E82618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расходы на </w:t>
      </w: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питание</w:t>
      </w:r>
      <w:r w:rsidR="009D7AE7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в сутки</w:t>
      </w:r>
      <w:r w:rsidR="000477DF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/с </w:t>
      </w:r>
      <w:proofErr w:type="gramStart"/>
      <w:r w:rsidR="000477DF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человека</w:t>
      </w:r>
      <w:r w:rsidR="009D7AE7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 (</w:t>
      </w:r>
      <w:proofErr w:type="gramEnd"/>
      <w:r w:rsidR="009D7AE7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 среднем) – </w:t>
      </w:r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50 долларов США/3500 </w:t>
      </w:r>
      <w:proofErr w:type="spellStart"/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, 10 суток=35 000 </w:t>
      </w:r>
      <w:proofErr w:type="spellStart"/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</w:p>
    <w:p w:rsidR="00A32C6C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-организационно-консультационные услуги от МШЦ/ICS по договору </w:t>
      </w:r>
      <w:r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без переводчика</w:t>
      </w:r>
      <w:r w:rsidR="003A45B0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  <w:r w:rsidR="009D7AE7" w:rsidRPr="004E762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– </w:t>
      </w:r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 xml:space="preserve">35 000 </w:t>
      </w:r>
      <w:proofErr w:type="spellStart"/>
      <w:r w:rsidR="009D7AE7" w:rsidRPr="004E762D">
        <w:rPr>
          <w:rFonts w:ascii="PT Serif" w:eastAsia="Times New Roman" w:hAnsi="PT Serif" w:cs="Times New Roman"/>
          <w:b/>
          <w:sz w:val="29"/>
          <w:szCs w:val="29"/>
          <w:lang w:eastAsia="ru-RU"/>
        </w:rPr>
        <w:t>руб</w:t>
      </w:r>
      <w:proofErr w:type="spellEnd"/>
    </w:p>
    <w:p w:rsidR="009D7AE7" w:rsidRPr="004E762D" w:rsidRDefault="00A32C6C" w:rsidP="004E762D">
      <w:pPr>
        <w:pStyle w:val="a5"/>
        <w:numPr>
          <w:ilvl w:val="0"/>
          <w:numId w:val="1"/>
        </w:numPr>
        <w:shd w:val="clear" w:color="auto" w:fill="FFFFFF"/>
        <w:spacing w:before="360"/>
        <w:jc w:val="both"/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</w:pPr>
      <w:r w:rsidRPr="004E762D">
        <w:rPr>
          <w:rFonts w:ascii="PT Serif" w:eastAsia="Times New Roman" w:hAnsi="PT Serif" w:cs="Times New Roman"/>
          <w:sz w:val="29"/>
          <w:szCs w:val="29"/>
          <w:lang w:eastAsia="ru-RU"/>
        </w:rPr>
        <w:t>-организационно-консультационные услуги от МШЦ/ICS по договору </w:t>
      </w:r>
      <w:r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 переводчиком </w:t>
      </w:r>
      <w:r w:rsidR="009D7AE7" w:rsidRPr="004E762D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– по запросу, обсуждаются индивидуально</w:t>
      </w:r>
    </w:p>
    <w:tbl>
      <w:tblPr>
        <w:tblStyle w:val="a4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9339"/>
      </w:tblGrid>
      <w:tr w:rsidR="009D7AE7" w:rsidTr="009D7AE7">
        <w:tc>
          <w:tcPr>
            <w:tcW w:w="9339" w:type="dxa"/>
          </w:tcPr>
          <w:p w:rsidR="009D7AE7" w:rsidRPr="009D7AE7" w:rsidRDefault="009D7AE7" w:rsidP="009D7AE7">
            <w:pPr>
              <w:shd w:val="clear" w:color="auto" w:fill="FFFFFF"/>
              <w:spacing w:before="360"/>
              <w:jc w:val="center"/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</w:pPr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Ваша стажировка будет:</w:t>
            </w:r>
          </w:p>
          <w:p w:rsidR="009D7AE7" w:rsidRDefault="009D7AE7" w:rsidP="009D7AE7">
            <w:pPr>
              <w:shd w:val="clear" w:color="auto" w:fill="FFFFFF"/>
              <w:spacing w:before="360"/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</w:pPr>
            <w:r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 xml:space="preserve">10 </w:t>
            </w:r>
            <w:r w:rsidR="004E762D"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 xml:space="preserve">полных </w:t>
            </w:r>
            <w:bookmarkStart w:id="0" w:name="_GoBack"/>
            <w:bookmarkEnd w:id="0"/>
            <w:r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>дней, б</w:t>
            </w:r>
            <w:r w:rsidRPr="00A32C6C"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>ез переводчика</w:t>
            </w:r>
            <w:r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 xml:space="preserve">, при бронировании </w:t>
            </w:r>
            <w:proofErr w:type="spellStart"/>
            <w:r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>аппартаментов</w:t>
            </w:r>
            <w:proofErr w:type="spellEnd"/>
            <w:r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 xml:space="preserve">: </w:t>
            </w:r>
          </w:p>
          <w:p w:rsidR="009D7AE7" w:rsidRDefault="009D7AE7" w:rsidP="009D7AE7">
            <w:pPr>
              <w:spacing w:before="360"/>
              <w:jc w:val="center"/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</w:pPr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от 13</w:t>
            </w:r>
            <w:r w:rsidR="004E762D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7</w:t>
            </w:r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 </w:t>
            </w:r>
            <w:r w:rsidR="004E762D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7</w:t>
            </w:r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 xml:space="preserve">00 </w:t>
            </w:r>
            <w:proofErr w:type="spellStart"/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руб</w:t>
            </w:r>
            <w:proofErr w:type="spellEnd"/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- 15</w:t>
            </w:r>
            <w:r w:rsidR="004E762D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5</w:t>
            </w:r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 xml:space="preserve"> 000 </w:t>
            </w:r>
            <w:proofErr w:type="spellStart"/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>руб</w:t>
            </w:r>
            <w:proofErr w:type="spellEnd"/>
            <w:r w:rsidRPr="009D7AE7">
              <w:rPr>
                <w:rFonts w:ascii="PT Serif" w:eastAsia="Times New Roman" w:hAnsi="PT Serif" w:cs="Times New Roman"/>
                <w:b/>
                <w:bCs/>
                <w:sz w:val="29"/>
                <w:szCs w:val="29"/>
                <w:lang w:eastAsia="ru-RU"/>
              </w:rPr>
              <w:t xml:space="preserve">   </w:t>
            </w:r>
            <w:r w:rsidRPr="009D7AE7">
              <w:rPr>
                <w:rFonts w:ascii="PT Serif" w:eastAsia="Times New Roman" w:hAnsi="PT Serif" w:cs="Times New Roman"/>
                <w:bCs/>
                <w:sz w:val="29"/>
                <w:szCs w:val="29"/>
                <w:lang w:eastAsia="ru-RU"/>
              </w:rPr>
              <w:t>на 1 человека</w:t>
            </w:r>
            <w:r w:rsidRPr="009D7AE7">
              <w:rPr>
                <w:rFonts w:ascii="PT Serif" w:eastAsia="Times New Roman" w:hAnsi="PT Serif" w:cs="Times New Roman"/>
                <w:b/>
                <w:sz w:val="29"/>
                <w:szCs w:val="29"/>
                <w:lang w:eastAsia="ru-RU"/>
              </w:rPr>
              <w:t xml:space="preserve"> </w:t>
            </w:r>
            <w:r w:rsidRPr="009D7AE7">
              <w:rPr>
                <w:rFonts w:ascii="PT Serif" w:eastAsia="Times New Roman" w:hAnsi="PT Serif" w:cs="Times New Roman"/>
                <w:sz w:val="29"/>
                <w:szCs w:val="29"/>
                <w:lang w:eastAsia="ru-RU"/>
              </w:rPr>
              <w:t>(</w:t>
            </w:r>
            <w:r w:rsidRPr="009D7AE7">
              <w:rPr>
                <w:rFonts w:ascii="PT Serif" w:eastAsia="Times New Roman" w:hAnsi="PT Serif" w:cs="Times New Roman"/>
                <w:bCs/>
                <w:sz w:val="29"/>
                <w:szCs w:val="29"/>
                <w:lang w:eastAsia="ru-RU"/>
              </w:rPr>
              <w:t xml:space="preserve">при курсе 1 доллар США =64 </w:t>
            </w:r>
            <w:proofErr w:type="spellStart"/>
            <w:r w:rsidRPr="009D7AE7">
              <w:rPr>
                <w:rFonts w:ascii="PT Serif" w:eastAsia="Times New Roman" w:hAnsi="PT Serif" w:cs="Times New Roman"/>
                <w:bCs/>
                <w:sz w:val="29"/>
                <w:szCs w:val="29"/>
                <w:lang w:eastAsia="ru-RU"/>
              </w:rPr>
              <w:t>руб</w:t>
            </w:r>
            <w:proofErr w:type="spellEnd"/>
            <w:r w:rsidRPr="009D7AE7">
              <w:rPr>
                <w:rFonts w:ascii="PT Serif" w:eastAsia="Times New Roman" w:hAnsi="PT Serif" w:cs="Times New Roman"/>
                <w:bCs/>
                <w:sz w:val="29"/>
                <w:szCs w:val="29"/>
                <w:lang w:eastAsia="ru-RU"/>
              </w:rPr>
              <w:t>)</w:t>
            </w:r>
          </w:p>
        </w:tc>
      </w:tr>
    </w:tbl>
    <w:p w:rsidR="009D7AE7" w:rsidRPr="009D7AE7" w:rsidRDefault="009D7AE7" w:rsidP="000477D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A32C6C" w:rsidRPr="009D7AE7" w:rsidRDefault="00A32C6C" w:rsidP="00A32C6C">
      <w:pPr>
        <w:rPr>
          <w:rFonts w:ascii="Times New Roman" w:eastAsia="Times New Roman" w:hAnsi="Times New Roman" w:cs="Times New Roman"/>
          <w:lang w:eastAsia="ru-RU"/>
        </w:rPr>
      </w:pPr>
    </w:p>
    <w:p w:rsidR="00D03CF8" w:rsidRDefault="004E762D"/>
    <w:sectPr w:rsidR="00D03CF8" w:rsidSect="00211E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2D0"/>
    <w:multiLevelType w:val="hybridMultilevel"/>
    <w:tmpl w:val="23D62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6C"/>
    <w:rsid w:val="000477DF"/>
    <w:rsid w:val="00211EA8"/>
    <w:rsid w:val="003A45B0"/>
    <w:rsid w:val="004E762D"/>
    <w:rsid w:val="00824F88"/>
    <w:rsid w:val="008B0B27"/>
    <w:rsid w:val="009D7AE7"/>
    <w:rsid w:val="00A32C6C"/>
    <w:rsid w:val="00A4662A"/>
    <w:rsid w:val="00A6598E"/>
    <w:rsid w:val="00AA0ACE"/>
    <w:rsid w:val="00BE3993"/>
    <w:rsid w:val="00E27595"/>
    <w:rsid w:val="00E8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1217"/>
  <w14:defaultImageDpi w14:val="32767"/>
  <w15:chartTrackingRefBased/>
  <w15:docId w15:val="{CD705009-461F-344D-AE1F-D1FA36FF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C6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paragraph">
    <w:name w:val="_article_paragraph"/>
    <w:basedOn w:val="a"/>
    <w:rsid w:val="00A32C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A32C6C"/>
    <w:rPr>
      <w:b/>
      <w:bCs/>
    </w:rPr>
  </w:style>
  <w:style w:type="character" w:customStyle="1" w:styleId="apple-converted-space">
    <w:name w:val="apple-converted-space"/>
    <w:basedOn w:val="a0"/>
    <w:rsid w:val="00A32C6C"/>
  </w:style>
  <w:style w:type="table" w:styleId="a4">
    <w:name w:val="Table Grid"/>
    <w:basedOn w:val="a1"/>
    <w:uiPriority w:val="39"/>
    <w:rsid w:val="009D7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E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Сапожков</dc:creator>
  <cp:keywords/>
  <dc:description/>
  <cp:lastModifiedBy>Жанна Сапожков</cp:lastModifiedBy>
  <cp:revision>6</cp:revision>
  <dcterms:created xsi:type="dcterms:W3CDTF">2019-09-27T14:15:00Z</dcterms:created>
  <dcterms:modified xsi:type="dcterms:W3CDTF">2019-09-28T18:40:00Z</dcterms:modified>
</cp:coreProperties>
</file>